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00EE" w14:textId="77777777" w:rsidR="00BD294B" w:rsidRPr="00160C47" w:rsidRDefault="0069326C" w:rsidP="00BD294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BD294B" w:rsidRPr="00160C47">
        <w:rPr>
          <w:b/>
          <w:sz w:val="32"/>
          <w:szCs w:val="32"/>
        </w:rPr>
        <w:t>Truth in Taxation Summary</w:t>
      </w:r>
    </w:p>
    <w:p w14:paraId="64559D79" w14:textId="77777777" w:rsidR="00BD294B" w:rsidRPr="00CE0196" w:rsidRDefault="00BD294B" w:rsidP="00BD294B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CE0196">
            <w:rPr>
              <w:sz w:val="22"/>
              <w:szCs w:val="22"/>
            </w:rPr>
            <w:t>Texas</w:t>
          </w:r>
        </w:smartTag>
      </w:smartTag>
      <w:r w:rsidRPr="00CE0196">
        <w:rPr>
          <w:sz w:val="22"/>
          <w:szCs w:val="22"/>
        </w:rPr>
        <w:t xml:space="preserve"> Property Tax Code Section 26.16</w:t>
      </w:r>
    </w:p>
    <w:p w14:paraId="43872444" w14:textId="77777777" w:rsidR="00BD294B" w:rsidRPr="00420A7E" w:rsidRDefault="00BD294B" w:rsidP="00BD294B">
      <w:pPr>
        <w:jc w:val="center"/>
        <w:rPr>
          <w:sz w:val="16"/>
          <w:szCs w:val="16"/>
        </w:rPr>
      </w:pPr>
    </w:p>
    <w:p w14:paraId="32872177" w14:textId="77777777" w:rsidR="00BD294B" w:rsidRPr="00420A7E" w:rsidRDefault="00BD294B" w:rsidP="00BD294B">
      <w:pPr>
        <w:jc w:val="center"/>
        <w:rPr>
          <w:b/>
          <w:sz w:val="28"/>
          <w:szCs w:val="28"/>
          <w:u w:val="single"/>
        </w:rPr>
      </w:pPr>
      <w:r w:rsidRPr="00420A7E">
        <w:rPr>
          <w:b/>
          <w:sz w:val="28"/>
          <w:szCs w:val="28"/>
          <w:u w:val="single"/>
        </w:rPr>
        <w:t>County of Walker</w:t>
      </w:r>
    </w:p>
    <w:p w14:paraId="051BA721" w14:textId="77777777" w:rsidR="00FA4083" w:rsidRDefault="00FA4083"/>
    <w:tbl>
      <w:tblPr>
        <w:tblW w:w="1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461"/>
        <w:gridCol w:w="1694"/>
        <w:gridCol w:w="1410"/>
        <w:gridCol w:w="1475"/>
        <w:gridCol w:w="1694"/>
        <w:gridCol w:w="1482"/>
      </w:tblGrid>
      <w:tr w:rsidR="00BD294B" w:rsidRPr="00A830CB" w14:paraId="50675216" w14:textId="77777777" w:rsidTr="008B60A7"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48C0" w14:textId="77777777" w:rsidR="00BD294B" w:rsidRPr="00A830CB" w:rsidRDefault="00BD294B" w:rsidP="008B60A7">
            <w:pPr>
              <w:jc w:val="center"/>
              <w:rPr>
                <w:b/>
                <w:sz w:val="22"/>
                <w:szCs w:val="22"/>
              </w:rPr>
            </w:pPr>
            <w:r w:rsidRPr="00A830CB">
              <w:rPr>
                <w:b/>
                <w:sz w:val="22"/>
                <w:szCs w:val="22"/>
              </w:rPr>
              <w:t>Taxing Entity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EA43A" w14:textId="77777777" w:rsidR="00BD294B" w:rsidRPr="00A830CB" w:rsidRDefault="00BD294B" w:rsidP="008B60A7">
            <w:pPr>
              <w:jc w:val="center"/>
              <w:rPr>
                <w:b/>
                <w:sz w:val="22"/>
                <w:szCs w:val="22"/>
              </w:rPr>
            </w:pPr>
            <w:r w:rsidRPr="00A830CB">
              <w:rPr>
                <w:b/>
                <w:sz w:val="22"/>
                <w:szCs w:val="22"/>
              </w:rPr>
              <w:t>Adopted Tax Rate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EFA91" w14:textId="77777777" w:rsidR="00BD294B" w:rsidRPr="00A830CB" w:rsidRDefault="00BD294B" w:rsidP="008B60A7">
            <w:pPr>
              <w:jc w:val="center"/>
              <w:rPr>
                <w:b/>
                <w:sz w:val="22"/>
                <w:szCs w:val="22"/>
              </w:rPr>
            </w:pPr>
            <w:r w:rsidRPr="00A830CB">
              <w:rPr>
                <w:b/>
                <w:sz w:val="22"/>
                <w:szCs w:val="22"/>
              </w:rPr>
              <w:t>Maintenance &amp; Operations Rate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F8109" w14:textId="77777777" w:rsidR="00BD294B" w:rsidRPr="00A830CB" w:rsidRDefault="00BD294B" w:rsidP="008B60A7">
            <w:pPr>
              <w:jc w:val="center"/>
              <w:rPr>
                <w:b/>
                <w:sz w:val="22"/>
                <w:szCs w:val="22"/>
              </w:rPr>
            </w:pPr>
            <w:r w:rsidRPr="00A830CB">
              <w:rPr>
                <w:b/>
                <w:sz w:val="22"/>
                <w:szCs w:val="22"/>
              </w:rPr>
              <w:t>Debt Rate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639D8" w14:textId="77777777" w:rsidR="00753626" w:rsidRDefault="00753626" w:rsidP="008B60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New Revenue</w:t>
            </w:r>
          </w:p>
          <w:p w14:paraId="2955EBD0" w14:textId="77777777" w:rsidR="00BD294B" w:rsidRPr="00A830CB" w:rsidRDefault="00BD294B" w:rsidP="008B60A7">
            <w:pPr>
              <w:jc w:val="center"/>
              <w:rPr>
                <w:b/>
                <w:sz w:val="22"/>
                <w:szCs w:val="22"/>
              </w:rPr>
            </w:pPr>
            <w:r w:rsidRPr="00A830CB">
              <w:rPr>
                <w:b/>
                <w:sz w:val="22"/>
                <w:szCs w:val="22"/>
              </w:rPr>
              <w:t xml:space="preserve"> Tax Rate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443F5" w14:textId="77777777" w:rsidR="00BD294B" w:rsidRPr="00A830CB" w:rsidRDefault="00753626" w:rsidP="008B60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New Revenue</w:t>
            </w:r>
            <w:r w:rsidR="00BD294B" w:rsidRPr="00A830CB">
              <w:rPr>
                <w:b/>
                <w:sz w:val="22"/>
                <w:szCs w:val="22"/>
              </w:rPr>
              <w:t xml:space="preserve"> Maintenance &amp; Operations Rate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ED17" w14:textId="77777777" w:rsidR="00BD294B" w:rsidRPr="00A830CB" w:rsidRDefault="00753626" w:rsidP="008B60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Voter Approval</w:t>
            </w:r>
            <w:r w:rsidR="00BD294B" w:rsidRPr="00A830CB">
              <w:rPr>
                <w:b/>
                <w:sz w:val="22"/>
                <w:szCs w:val="22"/>
              </w:rPr>
              <w:t xml:space="preserve"> Tax Rate</w:t>
            </w:r>
          </w:p>
        </w:tc>
      </w:tr>
      <w:tr w:rsidR="00BD294B" w:rsidRPr="00A830CB" w14:paraId="3AED89CB" w14:textId="77777777" w:rsidTr="008B60A7">
        <w:tc>
          <w:tcPr>
            <w:tcW w:w="1862" w:type="dxa"/>
            <w:tcBorders>
              <w:bottom w:val="single" w:sz="4" w:space="0" w:color="auto"/>
            </w:tcBorders>
            <w:shd w:val="clear" w:color="auto" w:fill="B3B3B3"/>
          </w:tcPr>
          <w:p w14:paraId="26C501D1" w14:textId="77777777" w:rsidR="00BD294B" w:rsidRPr="00A830CB" w:rsidRDefault="00BD294B" w:rsidP="008B60A7">
            <w:pPr>
              <w:rPr>
                <w:sz w:val="6"/>
                <w:szCs w:val="6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B3B3B3"/>
          </w:tcPr>
          <w:p w14:paraId="6EE37103" w14:textId="77777777" w:rsidR="00BD294B" w:rsidRPr="00A830CB" w:rsidRDefault="00BD294B" w:rsidP="008B60A7">
            <w:pPr>
              <w:rPr>
                <w:sz w:val="6"/>
                <w:szCs w:val="6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B3B3B3"/>
          </w:tcPr>
          <w:p w14:paraId="267361E0" w14:textId="77777777" w:rsidR="00BD294B" w:rsidRPr="00A830CB" w:rsidRDefault="00BD294B" w:rsidP="008B60A7">
            <w:pPr>
              <w:rPr>
                <w:sz w:val="6"/>
                <w:szCs w:val="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B3B3B3"/>
          </w:tcPr>
          <w:p w14:paraId="337E8380" w14:textId="77777777" w:rsidR="00BD294B" w:rsidRPr="00A830CB" w:rsidRDefault="00BD294B" w:rsidP="008B60A7">
            <w:pPr>
              <w:rPr>
                <w:sz w:val="6"/>
                <w:szCs w:val="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B3B3B3"/>
          </w:tcPr>
          <w:p w14:paraId="17879706" w14:textId="77777777" w:rsidR="00BD294B" w:rsidRPr="00A830CB" w:rsidRDefault="00BD294B" w:rsidP="008B60A7">
            <w:pPr>
              <w:rPr>
                <w:sz w:val="6"/>
                <w:szCs w:val="6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B3B3B3"/>
          </w:tcPr>
          <w:p w14:paraId="47B98CA2" w14:textId="77777777" w:rsidR="00BD294B" w:rsidRPr="00A830CB" w:rsidRDefault="00BD294B" w:rsidP="008B60A7">
            <w:pPr>
              <w:rPr>
                <w:sz w:val="6"/>
                <w:szCs w:val="6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B3B3B3"/>
          </w:tcPr>
          <w:p w14:paraId="3454F952" w14:textId="77777777" w:rsidR="00BD294B" w:rsidRPr="00A830CB" w:rsidRDefault="00BD294B" w:rsidP="008B60A7">
            <w:pPr>
              <w:rPr>
                <w:sz w:val="6"/>
                <w:szCs w:val="6"/>
              </w:rPr>
            </w:pPr>
          </w:p>
        </w:tc>
      </w:tr>
      <w:tr w:rsidR="00BD294B" w:rsidRPr="00A830CB" w14:paraId="3EB959EF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C03C4" w14:textId="77777777" w:rsidR="00BD294B" w:rsidRPr="005808DA" w:rsidRDefault="00BD294B" w:rsidP="008B60A7">
            <w:pPr>
              <w:rPr>
                <w:b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5808DA">
                  <w:rPr>
                    <w:b/>
                    <w:u w:val="single"/>
                  </w:rPr>
                  <w:t>Huntsville</w:t>
                </w:r>
              </w:smartTag>
            </w:smartTag>
            <w:r w:rsidRPr="005808DA">
              <w:rPr>
                <w:b/>
                <w:u w:val="single"/>
              </w:rPr>
              <w:t>, City of</w:t>
            </w:r>
          </w:p>
        </w:tc>
      </w:tr>
      <w:tr w:rsidR="005C5B7F" w:rsidRPr="00A830CB" w14:paraId="6E17293E" w14:textId="77777777" w:rsidTr="00A85A1B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A1AEC9" w14:textId="1AA0A19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16E1" w14:textId="40AD5F0B" w:rsidR="005C5B7F" w:rsidRDefault="00DA0ACA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.3445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9A8FA" w14:textId="26382659" w:rsidR="005C5B7F" w:rsidRDefault="00DA0ACA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.2760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66BF" w14:textId="4FB57868" w:rsidR="005C5B7F" w:rsidRDefault="00DA0ACA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.0685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84D4" w14:textId="159F2F34" w:rsidR="005C5B7F" w:rsidRDefault="00DA0ACA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.3145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91E1" w14:textId="42CC6C7B" w:rsidR="005C5B7F" w:rsidRDefault="00DA0ACA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.2443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34EEA" w14:textId="084B76CF" w:rsidR="005C5B7F" w:rsidRDefault="00DA0ACA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.3585</w:t>
            </w:r>
          </w:p>
        </w:tc>
      </w:tr>
      <w:tr w:rsidR="005C5B7F" w:rsidRPr="00A830CB" w14:paraId="47EDC784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553DA63" w14:textId="4F98B61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EDEC39" w14:textId="617ADFB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.3074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8C06FF" w14:textId="1666CF3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.2377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F538A1" w14:textId="7269094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.0697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8A6A14" w14:textId="4C03C4B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.2679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146930" w14:textId="0C54BC0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.2177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14542C" w14:textId="0D56568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.3466</w:t>
            </w:r>
          </w:p>
        </w:tc>
      </w:tr>
      <w:tr w:rsidR="005C5B7F" w:rsidRPr="00A830CB" w14:paraId="1BCE7F21" w14:textId="77777777" w:rsidTr="00F138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FA1A26" w14:textId="1D91A69D" w:rsidR="005C5B7F" w:rsidRDefault="005C5B7F" w:rsidP="005C5B7F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9F759" w14:textId="2589AD5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.2926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FF7A" w14:textId="42E317D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.2385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FC5C2" w14:textId="360CFF1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.0541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8688" w14:textId="369684B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.2836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FEE32" w14:textId="4A312B5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.2281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D19F07" w14:textId="3BD9D64A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.3326</w:t>
            </w:r>
          </w:p>
        </w:tc>
      </w:tr>
      <w:tr w:rsidR="005C5B7F" w:rsidRPr="00A830CB" w14:paraId="433E7420" w14:textId="77777777" w:rsidTr="00C16258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DB59D95" w14:textId="6C9182C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6B23B6" w14:textId="2BDD82A8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.3075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45DB01" w14:textId="3A4D9C0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.2482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EF7FB1" w14:textId="6605710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.0593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028A56" w14:textId="17E260B6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.2975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81C169" w14:textId="7C1F4CE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.4054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E5AD83" w14:textId="7D8CAE58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.3392</w:t>
            </w:r>
          </w:p>
        </w:tc>
      </w:tr>
      <w:tr w:rsidR="005C5B7F" w:rsidRPr="00A830CB" w14:paraId="34ED87DC" w14:textId="77777777" w:rsidTr="005D0F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2ABC7A" w14:textId="2A0A6EF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D7487" w14:textId="05B8E47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.3062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C4192" w14:textId="1102ADF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.2399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C78C6" w14:textId="5951557B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.0663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0BC9" w14:textId="43523486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.3062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AFF46" w14:textId="49BC35A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.4147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017CA" w14:textId="31AF46E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.3342</w:t>
            </w:r>
          </w:p>
        </w:tc>
      </w:tr>
      <w:tr w:rsidR="005C5B7F" w:rsidRPr="00A830CB" w14:paraId="03640DBD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CD2E8" w14:textId="77777777" w:rsidR="005C5B7F" w:rsidRPr="005808DA" w:rsidRDefault="005C5B7F" w:rsidP="005C5B7F">
            <w:pPr>
              <w:rPr>
                <w:b/>
                <w:highlight w:val="yellow"/>
                <w:u w:val="single"/>
              </w:rPr>
            </w:pPr>
            <w:r w:rsidRPr="005808DA">
              <w:rPr>
                <w:b/>
                <w:u w:val="single"/>
              </w:rPr>
              <w:t>Huntsville ISD</w:t>
            </w:r>
          </w:p>
        </w:tc>
      </w:tr>
      <w:tr w:rsidR="005C5B7F" w:rsidRPr="00A830CB" w14:paraId="403E7D9A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D7FFB2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91068" w14:textId="656808DC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.8548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716DC" w14:textId="551163EB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.7098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4CECA" w14:textId="76F93C60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DDF32" w14:textId="3B32BA8A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.85372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4367" w14:textId="23F251B7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.74073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E8FC6" w14:textId="4D7D8D40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.8548</w:t>
            </w:r>
          </w:p>
        </w:tc>
      </w:tr>
      <w:tr w:rsidR="005C5B7F" w:rsidRPr="00A830CB" w14:paraId="2AF697AA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D590F4E" w14:textId="1A3FF7D8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AD001A" w14:textId="4F9F0E3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.8571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E993FA" w14:textId="6DB9FD2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.7121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DEAFF2" w14:textId="37C9100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108D63" w14:textId="3DC4FAB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.84499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0CEAD4" w14:textId="59973F82" w:rsidR="005C5B7F" w:rsidRDefault="005C5B7F" w:rsidP="005C5B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.67315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C999503" w14:textId="08C2F5C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.88394</w:t>
            </w:r>
          </w:p>
        </w:tc>
      </w:tr>
      <w:tr w:rsidR="005C5B7F" w:rsidRPr="00A830CB" w14:paraId="5714C0E4" w14:textId="77777777" w:rsidTr="00F138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136E33" w14:textId="5AD1DB8C" w:rsidR="005C5B7F" w:rsidRDefault="005C5B7F" w:rsidP="005C5B7F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9137" w14:textId="4399703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ABA08" w14:textId="32CD275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.8975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F9095" w14:textId="6905488A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8F80" w14:textId="0E9DCB7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.9401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00680" w14:textId="11934ABA" w:rsidR="005C5B7F" w:rsidRDefault="005C5B7F" w:rsidP="005C5B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.7837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65702" w14:textId="5AA677AB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1.0539</w:t>
            </w:r>
          </w:p>
        </w:tc>
      </w:tr>
      <w:tr w:rsidR="005C5B7F" w:rsidRPr="00A830CB" w14:paraId="688013D0" w14:textId="77777777" w:rsidTr="00C16258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7790946" w14:textId="0F9ABA0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65A9AD" w14:textId="7C847E78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1.0599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2B5DBD" w14:textId="431B5B9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.9149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B7FA4C" w14:textId="013EC576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09F8E5" w14:textId="70F78E6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.9707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9E4760" w14:textId="1E15FF2D" w:rsidR="005C5B7F" w:rsidRDefault="005C5B7F" w:rsidP="005C5B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.8177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251414" w14:textId="29BF4FD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1.0679</w:t>
            </w:r>
          </w:p>
        </w:tc>
      </w:tr>
      <w:tr w:rsidR="005C5B7F" w:rsidRPr="00A830CB" w14:paraId="73D4D4ED" w14:textId="77777777" w:rsidTr="005D0F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58EFA2" w14:textId="790088E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EC20" w14:textId="189AD12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1.0378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4C09" w14:textId="033A460A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9C8E3" w14:textId="045F444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.0750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A194" w14:textId="10DC30A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F80F0" w14:textId="3ABA27C0" w:rsidR="005C5B7F" w:rsidRPr="001178CD" w:rsidRDefault="005C5B7F" w:rsidP="005C5B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.9628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922652" w14:textId="5CBD8786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1.0378</w:t>
            </w:r>
          </w:p>
        </w:tc>
      </w:tr>
      <w:tr w:rsidR="005C5B7F" w:rsidRPr="00A830CB" w14:paraId="00E2C771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20FBF" w14:textId="77777777" w:rsidR="005C5B7F" w:rsidRPr="005808DA" w:rsidRDefault="005C5B7F" w:rsidP="005C5B7F">
            <w:pPr>
              <w:rPr>
                <w:b/>
                <w:u w:val="single"/>
              </w:rPr>
            </w:pPr>
            <w:r w:rsidRPr="005808DA">
              <w:rPr>
                <w:b/>
                <w:u w:val="single"/>
              </w:rPr>
              <w:t>New Waverly, City of</w:t>
            </w:r>
          </w:p>
        </w:tc>
      </w:tr>
      <w:tr w:rsidR="005C5B7F" w:rsidRPr="00A830CB" w14:paraId="2097FFD2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6556DC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20E90" w14:textId="74D1EA00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57F96" w14:textId="57272CF4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C45BB" w14:textId="4D1B5BBC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DF2B" w14:textId="5AC8ACE0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D2BFE" w14:textId="242B7ED1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D9207" w14:textId="001A6676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5C5B7F" w:rsidRPr="00A830CB" w14:paraId="4C1FAEE3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FBF32C4" w14:textId="699F8F0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0B4F1D" w14:textId="7777777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E6D112" w14:textId="7777777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EF6898" w14:textId="7777777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8C6CE0" w14:textId="7777777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CFAE" w14:textId="7777777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7E0F4E4" w14:textId="7777777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5C5B7F" w:rsidRPr="00A830CB" w14:paraId="04E9DD9A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1F7793" w14:textId="77777777" w:rsidR="005C5B7F" w:rsidRPr="004A4DAA" w:rsidRDefault="005C5B7F" w:rsidP="005C5B7F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B2860" w14:textId="256D139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8F352" w14:textId="0385470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61C9" w14:textId="5306D9EE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436D" w14:textId="5F2B526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E5330" w14:textId="6BE3043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A20D2" w14:textId="31F8B1F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5C5B7F" w:rsidRPr="00A830CB" w14:paraId="2C34B405" w14:textId="77777777" w:rsidTr="00C16258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21C5F68" w14:textId="4F8B0ADB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84E822" w14:textId="5079BE0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CA218A" w14:textId="1945EDB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758606" w14:textId="0878824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A35451" w14:textId="52184FA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E693DA" w14:textId="3903FA7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AC2BF60" w14:textId="100D6FB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5C5B7F" w:rsidRPr="00A830CB" w14:paraId="10385DD6" w14:textId="77777777" w:rsidTr="005D0F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B708C8" w14:textId="02912FF8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8D159" w14:textId="5BA0BB0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4245E" w14:textId="327E162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3E63E" w14:textId="7B750CFB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4A5ED" w14:textId="786DAC9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E40EC" w14:textId="72A2BE9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D970B" w14:textId="3EFE242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5C5B7F" w:rsidRPr="00A830CB" w14:paraId="2641B3C1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D8130" w14:textId="77777777" w:rsidR="005C5B7F" w:rsidRPr="005808DA" w:rsidRDefault="005C5B7F" w:rsidP="005C5B7F">
            <w:pPr>
              <w:rPr>
                <w:b/>
                <w:highlight w:val="yellow"/>
                <w:u w:val="single"/>
              </w:rPr>
            </w:pPr>
            <w:r w:rsidRPr="005808DA">
              <w:rPr>
                <w:b/>
                <w:u w:val="single"/>
              </w:rPr>
              <w:t>New Waverly ISD</w:t>
            </w:r>
          </w:p>
        </w:tc>
      </w:tr>
      <w:tr w:rsidR="005C5B7F" w:rsidRPr="00A830CB" w14:paraId="1E20D2B2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3DD6A3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D94C" w14:textId="29AB0EFB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.9452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074A" w14:textId="33A8577E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.7552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461B9" w14:textId="0861E659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5C6C2" w14:textId="441AFCA2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.941625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6BE12" w14:textId="73EA4C0F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.751625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B677DB" w14:textId="6C4464BF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.9452</w:t>
            </w:r>
          </w:p>
        </w:tc>
      </w:tr>
      <w:tr w:rsidR="005C5B7F" w:rsidRPr="00A830CB" w14:paraId="1624EE08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F78D310" w14:textId="37DE6ED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45DEA2" w14:textId="73D0A8D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.9475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7AD42E" w14:textId="2C0E3BB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.7575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2AAEB2" w14:textId="65953BC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7CAF2A" w14:textId="6E62842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.891947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58C98F" w14:textId="66E72EF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.701947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2392A9E" w14:textId="22EFA406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.925764</w:t>
            </w:r>
          </w:p>
        </w:tc>
      </w:tr>
      <w:tr w:rsidR="005C5B7F" w:rsidRPr="00A830CB" w14:paraId="0282EE94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71119" w14:textId="77777777" w:rsidR="005C5B7F" w:rsidRDefault="005C5B7F" w:rsidP="005C5B7F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7AFBE" w14:textId="40C68AA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1.1329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DE6B0" w14:textId="3864E95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.9429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7BF8A" w14:textId="055E6BE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BBD31" w14:textId="4F5226A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.995457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5D326" w14:textId="54C6B4A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.793059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92242E" w14:textId="1ECE35B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1.145298</w:t>
            </w:r>
          </w:p>
        </w:tc>
      </w:tr>
      <w:tr w:rsidR="005C5B7F" w:rsidRPr="00A830CB" w14:paraId="3D3A56E4" w14:textId="77777777" w:rsidTr="00C16258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BDBE1BA" w14:textId="0FC8AF3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6F6DDE" w14:textId="604A1C4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D6BA90" w14:textId="72608D1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BFE2C8" w14:textId="363E243B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6BDC89" w14:textId="470F18A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1.0071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F8515B" w14:textId="2DA40648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.9603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55E4E1" w14:textId="4380460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1.1503</w:t>
            </w:r>
          </w:p>
        </w:tc>
      </w:tr>
      <w:tr w:rsidR="005C5B7F" w:rsidRPr="00A830CB" w14:paraId="5295D2C8" w14:textId="77777777" w:rsidTr="005D0F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A5CEC" w14:textId="09C6B57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BB242" w14:textId="251238E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276CE" w14:textId="3A87465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74BB" w14:textId="18E3F36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F171B" w14:textId="67D2989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1.1378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6333C" w14:textId="432B740B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86920" w14:textId="17BE70B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1.153</w:t>
            </w:r>
          </w:p>
        </w:tc>
      </w:tr>
      <w:tr w:rsidR="005C5B7F" w:rsidRPr="00A830CB" w14:paraId="5A3AF514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FA99D" w14:textId="77777777" w:rsidR="005C5B7F" w:rsidRPr="005808DA" w:rsidRDefault="005C5B7F" w:rsidP="005C5B7F">
            <w:pPr>
              <w:rPr>
                <w:b/>
                <w:u w:val="single"/>
              </w:rPr>
            </w:pPr>
            <w:r w:rsidRPr="005808DA">
              <w:rPr>
                <w:b/>
                <w:u w:val="single"/>
              </w:rPr>
              <w:t>Riverside, City of</w:t>
            </w:r>
          </w:p>
        </w:tc>
      </w:tr>
      <w:tr w:rsidR="005C5B7F" w:rsidRPr="00A830CB" w14:paraId="268CCBF7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3FAABD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F7B7" w14:textId="765C4072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.142110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D066A" w14:textId="510057B3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.142110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BEFAB" w14:textId="1887A841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640F8" w14:textId="09DFE0CA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.145337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75FBB" w14:textId="44045FE3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.145955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06984" w14:textId="7950F086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.186447</w:t>
            </w:r>
          </w:p>
        </w:tc>
      </w:tr>
      <w:tr w:rsidR="005C5B7F" w:rsidRPr="00A96FED" w14:paraId="38000D4B" w14:textId="77777777" w:rsidTr="00DA0ACA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D62A69D" w14:textId="3A6D92B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9EA7AE" w14:textId="1498A7B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.142110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93A577" w14:textId="4D24EB0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.142110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F8540" w14:textId="44DC4C1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E79282" w14:textId="79CE52DA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.084715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EC7026" w14:textId="12E5BC7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.85104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97435D" w14:textId="79E047B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.145724</w:t>
            </w:r>
          </w:p>
        </w:tc>
      </w:tr>
      <w:tr w:rsidR="005C5B7F" w:rsidRPr="00A830CB" w14:paraId="2E65AC00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074C99" w14:textId="77777777" w:rsidR="005C5B7F" w:rsidRDefault="005C5B7F" w:rsidP="005C5B7F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28990" w14:textId="0EDBC0C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.0999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42D27" w14:textId="0F6DF80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53B2F" w14:textId="53A290E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C6A65" w14:textId="1F7AF99B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.099908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A62E3" w14:textId="76FEC7A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.099976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3048CD" w14:textId="52DE998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.155747</w:t>
            </w:r>
          </w:p>
        </w:tc>
      </w:tr>
      <w:tr w:rsidR="005C5B7F" w:rsidRPr="00A830CB" w14:paraId="605DEFA9" w14:textId="77777777" w:rsidTr="00C16258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DAFDC69" w14:textId="7BE499D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A77D0A" w14:textId="5C98D8E6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74BAC2" w14:textId="2ECEF01B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2D5AF4" w14:textId="78EB15A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06F823" w14:textId="0F17B34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6A4B14" w14:textId="41405AD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.328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CCF1B79" w14:textId="357EA906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.142</w:t>
            </w:r>
          </w:p>
        </w:tc>
      </w:tr>
      <w:tr w:rsidR="005C5B7F" w:rsidRPr="00A830CB" w14:paraId="71368534" w14:textId="77777777" w:rsidTr="005D0F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5AFC32" w14:textId="3849BA76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9C475" w14:textId="34FB43F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.1183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2A27C" w14:textId="40A4814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02AB0" w14:textId="01C2849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29242" w14:textId="155AEB1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.1183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1AC3E" w14:textId="6757A696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.2821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F99E30" w14:textId="09FA32B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.2919</w:t>
            </w:r>
          </w:p>
        </w:tc>
      </w:tr>
      <w:tr w:rsidR="005C5B7F" w:rsidRPr="00A830CB" w14:paraId="62CA6D48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32BF8" w14:textId="77777777" w:rsidR="005C5B7F" w:rsidRPr="005808DA" w:rsidRDefault="005C5B7F" w:rsidP="005C5B7F">
            <w:pPr>
              <w:rPr>
                <w:b/>
                <w:highlight w:val="yellow"/>
                <w:u w:val="single"/>
              </w:rPr>
            </w:pPr>
            <w:r w:rsidRPr="005808DA">
              <w:rPr>
                <w:b/>
                <w:u w:val="single"/>
              </w:rPr>
              <w:t>Richards ISD</w:t>
            </w:r>
          </w:p>
        </w:tc>
      </w:tr>
      <w:tr w:rsidR="005C5B7F" w:rsidRPr="00A830CB" w14:paraId="57BD8F6D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798280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00BB8" w14:textId="011C18CB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.8285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E538F" w14:textId="15B1ABCE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.6842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86AE2" w14:textId="3216DF0E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.1443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937C5" w14:textId="2D96BFF8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.8285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D47F9" w14:textId="2105540F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.6842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EF945" w14:textId="7C4CEB0C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.8285</w:t>
            </w:r>
          </w:p>
        </w:tc>
      </w:tr>
      <w:tr w:rsidR="005C5B7F" w:rsidRPr="00A830CB" w14:paraId="42E65F60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D7D1028" w14:textId="7CAD8D7E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E1CCEF" w14:textId="25B2D46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7FD725" w14:textId="2FCF0F5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.6842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6D9D0E" w14:textId="4F7699E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.1428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2EEA3E" w14:textId="725A851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DD234B" w14:textId="34C795D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.6492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9FB4C3" w14:textId="6131D6E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.827</w:t>
            </w:r>
          </w:p>
        </w:tc>
      </w:tr>
      <w:tr w:rsidR="005C5B7F" w:rsidRPr="00A830CB" w14:paraId="2802471D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845970" w14:textId="77777777" w:rsidR="005C5B7F" w:rsidRPr="004A4DAA" w:rsidRDefault="005C5B7F" w:rsidP="005C5B7F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7E492" w14:textId="6FC120D7" w:rsidR="005C5B7F" w:rsidRPr="004A4DAA" w:rsidRDefault="005C5B7F" w:rsidP="005C5B7F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1.0384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88870" w14:textId="6661179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.8646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6EA88" w14:textId="548E7DB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.1738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45EF" w14:textId="6F8035A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.8777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7DCA3" w14:textId="0FE669E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.7039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8019B" w14:textId="31149DC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1.0384</w:t>
            </w:r>
          </w:p>
        </w:tc>
      </w:tr>
      <w:tr w:rsidR="005C5B7F" w:rsidRPr="00A830CB" w14:paraId="65D4AEC7" w14:textId="77777777" w:rsidTr="00C16258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895E7D4" w14:textId="4212A71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EB5434" w14:textId="69BB766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0A44D4" w14:textId="29D0133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FF4F43" w14:textId="60E4A6A8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907370" w14:textId="501FCCE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.8831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96F12" w14:textId="171AD748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.6701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C16E826" w14:textId="79BFC02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1.095</w:t>
            </w:r>
          </w:p>
        </w:tc>
      </w:tr>
      <w:tr w:rsidR="005C5B7F" w:rsidRPr="00A830CB" w14:paraId="745C6894" w14:textId="77777777" w:rsidTr="005D0F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11B04C" w14:textId="76E60FD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542E1" w14:textId="02DE8B8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38176" w14:textId="038AE11A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A6FE5" w14:textId="0D4F3E0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390D6" w14:textId="0855EAE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.9207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84A44" w14:textId="00FA44C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.9639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5FB73" w14:textId="1B6720E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.9639</w:t>
            </w:r>
          </w:p>
        </w:tc>
      </w:tr>
      <w:tr w:rsidR="005C5B7F" w:rsidRPr="00A830CB" w14:paraId="36826C44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80E1E" w14:textId="77777777" w:rsidR="005C5B7F" w:rsidRPr="005808DA" w:rsidRDefault="005C5B7F" w:rsidP="005C5B7F">
            <w:pPr>
              <w:rPr>
                <w:b/>
                <w:u w:val="single"/>
              </w:rPr>
            </w:pPr>
            <w:r w:rsidRPr="005808DA">
              <w:rPr>
                <w:b/>
                <w:u w:val="single"/>
              </w:rPr>
              <w:t>Trinity ISD</w:t>
            </w:r>
          </w:p>
        </w:tc>
      </w:tr>
      <w:tr w:rsidR="005C5B7F" w:rsidRPr="00A830CB" w14:paraId="5C62E02F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342DC1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C00D5" w14:textId="211AEBAE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.8866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BC4C" w14:textId="7F9B6287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.7049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B668" w14:textId="6E3EFCB1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.1817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E84EE" w14:textId="759A6573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.8845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E6D70" w14:textId="6EED34BB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.7028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92666" w14:textId="65E1E0F8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.8866</w:t>
            </w:r>
          </w:p>
        </w:tc>
      </w:tr>
      <w:tr w:rsidR="005C5B7F" w:rsidRPr="00A830CB" w14:paraId="0F6DD730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498B362" w14:textId="02714EBD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268B0D" w14:textId="13EA8EA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.9137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B11A09" w14:textId="3FD1F14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.7318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409A79" w14:textId="3F69A73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72D2AB" w14:textId="469469EB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08EB9A" w14:textId="48468821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.6933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94321A1" w14:textId="5FAECF19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.9135</w:t>
            </w:r>
          </w:p>
        </w:tc>
      </w:tr>
      <w:tr w:rsidR="005C5B7F" w:rsidRPr="00A830CB" w14:paraId="33AE68BE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EF906" w14:textId="77777777" w:rsidR="005C5B7F" w:rsidRDefault="005C5B7F" w:rsidP="005C5B7F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4650D" w14:textId="7981412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55F97" w14:textId="7A9AEC25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.9363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102B8" w14:textId="700835D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.1817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1FEAC" w14:textId="7CB7232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DE4E" w14:textId="23C98B5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.9363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B43DAA" w14:textId="3658209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1.1180</w:t>
            </w:r>
          </w:p>
        </w:tc>
      </w:tr>
      <w:tr w:rsidR="005C5B7F" w:rsidRPr="00A830CB" w14:paraId="2152D1CB" w14:textId="77777777" w:rsidTr="00A96FE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B96C2F0" w14:textId="6071ED64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C16194" w14:textId="2720E6A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1.1771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C9564A" w14:textId="006E8C6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002189" w14:textId="7C7AABA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.2021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1357A5" w14:textId="234D4AB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1.0315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160460" w14:textId="2953F8B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.975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9B28988" w14:textId="621B9C13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1.1802</w:t>
            </w:r>
          </w:p>
        </w:tc>
      </w:tr>
      <w:tr w:rsidR="005C5B7F" w:rsidRPr="00A830CB" w14:paraId="2BAB7840" w14:textId="77777777" w:rsidTr="00A96FED"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D9B10" w14:textId="06E5843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263DE" w14:textId="4DD749D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E1830" w14:textId="43DADE4F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2A96C" w14:textId="4EFA9B62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A9915" w14:textId="1723BB4C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F966B" w14:textId="7E9B6FE7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1.0471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4DE8" w14:textId="0CF6EFA0" w:rsidR="005C5B7F" w:rsidRDefault="005C5B7F" w:rsidP="005C5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1.2586</w:t>
            </w:r>
          </w:p>
        </w:tc>
      </w:tr>
    </w:tbl>
    <w:p w14:paraId="4E01F25B" w14:textId="77777777" w:rsidR="00BD294B" w:rsidRDefault="00A103A7">
      <w:pPr>
        <w:rPr>
          <w:i/>
          <w:sz w:val="22"/>
          <w:szCs w:val="22"/>
        </w:rPr>
      </w:pPr>
      <w:r>
        <w:rPr>
          <w:i/>
          <w:sz w:val="22"/>
          <w:szCs w:val="22"/>
        </w:rPr>
        <w:t>Table Continued on next page…</w:t>
      </w:r>
    </w:p>
    <w:p w14:paraId="3BBB5AE9" w14:textId="77777777" w:rsidR="00A103A7" w:rsidRDefault="00A103A7">
      <w:pPr>
        <w:rPr>
          <w:i/>
          <w:sz w:val="22"/>
          <w:szCs w:val="22"/>
        </w:rPr>
      </w:pPr>
    </w:p>
    <w:p w14:paraId="1D9B6BEC" w14:textId="77777777" w:rsidR="007B65C3" w:rsidRDefault="007B65C3">
      <w:pPr>
        <w:rPr>
          <w:i/>
          <w:sz w:val="22"/>
          <w:szCs w:val="22"/>
        </w:rPr>
      </w:pPr>
    </w:p>
    <w:p w14:paraId="6E87F6F3" w14:textId="77777777" w:rsidR="00A103A7" w:rsidRDefault="007B65C3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Table Continued…</w:t>
      </w:r>
    </w:p>
    <w:tbl>
      <w:tblPr>
        <w:tblW w:w="1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461"/>
        <w:gridCol w:w="1694"/>
        <w:gridCol w:w="1410"/>
        <w:gridCol w:w="1475"/>
        <w:gridCol w:w="1694"/>
        <w:gridCol w:w="1482"/>
      </w:tblGrid>
      <w:tr w:rsidR="00A103A7" w:rsidRPr="00A830CB" w14:paraId="05F33F70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9CDA6" w14:textId="3E798F5E" w:rsidR="00A103A7" w:rsidRPr="005808DA" w:rsidRDefault="00A103A7" w:rsidP="00A103A7">
            <w:pPr>
              <w:rPr>
                <w:b/>
                <w:u w:val="single"/>
              </w:rPr>
            </w:pPr>
            <w:r w:rsidRPr="005808DA">
              <w:rPr>
                <w:b/>
                <w:u w:val="single"/>
              </w:rPr>
              <w:t>Walker County</w:t>
            </w:r>
          </w:p>
        </w:tc>
      </w:tr>
      <w:tr w:rsidR="005C5B7F" w:rsidRPr="00A830CB" w14:paraId="45364F87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3F4FB4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1840F" w14:textId="50630FCB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.4403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3FADB" w14:textId="4E056F5A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B815F" w14:textId="1C85C59A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.0195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EDCDF" w14:textId="50C9555A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3C2B" w14:textId="36A697ED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.3993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CF957" w14:textId="306DC415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.4662</w:t>
            </w:r>
          </w:p>
        </w:tc>
      </w:tr>
      <w:tr w:rsidR="00420A7E" w:rsidRPr="00A830CB" w14:paraId="69995B77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75A7839" w14:textId="0C10EFD5" w:rsidR="00420A7E" w:rsidRDefault="00420A7E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C310B4" w14:textId="30F787DD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6495BF" w14:textId="0A0E01CB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.3926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D17762" w14:textId="0875A0C1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.0201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DDD0E1" w14:textId="7B69D279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.3978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A31F42" w14:textId="62BCF0D0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.3826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F2E071" w14:textId="33EB14F9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.4609</w:t>
            </w:r>
          </w:p>
        </w:tc>
      </w:tr>
      <w:tr w:rsidR="00F1384F" w:rsidRPr="00A830CB" w14:paraId="47EF5839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50D86" w14:textId="77777777" w:rsidR="00F1384F" w:rsidRPr="004A4DAA" w:rsidRDefault="00F1384F" w:rsidP="001C51CD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4B8FB" w14:textId="71070281" w:rsidR="00F1384F" w:rsidRPr="004A4DAA" w:rsidRDefault="009566DB" w:rsidP="001C51CD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.4490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92CDC" w14:textId="2EB4BACE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AA5D3" w14:textId="70C8BF4B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.0235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86871" w14:textId="1796B18C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B9A42" w14:textId="10338BD4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.4187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99C56" w14:textId="07241250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.4855</w:t>
            </w:r>
          </w:p>
        </w:tc>
      </w:tr>
      <w:tr w:rsidR="00F512C1" w:rsidRPr="00A830CB" w14:paraId="788F1FB0" w14:textId="77777777" w:rsidTr="00C16258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8040973" w14:textId="7F36CB17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EB59B8" w14:textId="1F5EF5FE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.4799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DDB2A0" w14:textId="10323FA7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.4529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1A623E" w14:textId="68FFD5CD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.027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37AE40" w14:textId="7E07446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.4499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24C343" w14:textId="5BB0C202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763BE79" w14:textId="39D3D9BA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.4962</w:t>
            </w:r>
          </w:p>
        </w:tc>
      </w:tr>
      <w:tr w:rsidR="00F512C1" w:rsidRPr="00A830CB" w14:paraId="1567B855" w14:textId="77777777" w:rsidTr="005D0F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BD8987" w14:textId="3626207C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1BF36" w14:textId="611824FB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.4808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132D0" w14:textId="2C4F76D2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.4508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7383F" w14:textId="46992710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584D4" w14:textId="07F48DC2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.4808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59ED8" w14:textId="7F39C985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.5551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B9889" w14:textId="4411736D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.5014</w:t>
            </w:r>
          </w:p>
        </w:tc>
      </w:tr>
      <w:tr w:rsidR="00F512C1" w:rsidRPr="00A830CB" w14:paraId="21BA9FA5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4F714F" w14:textId="77777777" w:rsidR="00F512C1" w:rsidRPr="005808DA" w:rsidRDefault="00F512C1" w:rsidP="00F512C1">
            <w:pPr>
              <w:rPr>
                <w:b/>
                <w:u w:val="single"/>
              </w:rPr>
            </w:pPr>
            <w:r w:rsidRPr="005808DA">
              <w:rPr>
                <w:b/>
                <w:u w:val="single"/>
              </w:rPr>
              <w:t>WC ESD #1</w:t>
            </w:r>
          </w:p>
        </w:tc>
      </w:tr>
      <w:tr w:rsidR="005C5B7F" w:rsidRPr="00A830CB" w14:paraId="09C211B2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95D9FA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82B94" w14:textId="0B4418AE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ABD9" w14:textId="534A946E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90ED" w14:textId="25A197BA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9BFEB" w14:textId="4380FB3C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.056833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482D3" w14:textId="0394F640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.05696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8B9438" w14:textId="2873BB20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.058953</w:t>
            </w:r>
          </w:p>
        </w:tc>
      </w:tr>
      <w:tr w:rsidR="00420A7E" w:rsidRPr="00A830CB" w14:paraId="3714942F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7337E80" w14:textId="41FE670F" w:rsidR="00420A7E" w:rsidRDefault="00420A7E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88E844" w14:textId="04D18605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434488" w14:textId="72E24423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A8E85A" w14:textId="7DF696BA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E6A176" w14:textId="11FC99D7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.049617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CCDA65" w14:textId="196C8294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.049731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CE34D2C" w14:textId="17CDB981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.051471</w:t>
            </w:r>
          </w:p>
        </w:tc>
      </w:tr>
      <w:tr w:rsidR="00F1384F" w:rsidRPr="00A830CB" w14:paraId="4E202B95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185966" w14:textId="77777777" w:rsidR="00F1384F" w:rsidRPr="004A4DAA" w:rsidRDefault="00F1384F" w:rsidP="001C51CD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7DF6" w14:textId="3071F90C" w:rsidR="00F1384F" w:rsidRPr="004A4DAA" w:rsidRDefault="009566DB" w:rsidP="001C51CD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.06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F3362" w14:textId="5EB1E503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41E4" w14:textId="0DA6B42C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3BB71" w14:textId="0F16FC90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.053416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AC261" w14:textId="6E625529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.053439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4FE566" w14:textId="023EFB2A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.055309</w:t>
            </w:r>
          </w:p>
        </w:tc>
      </w:tr>
      <w:tr w:rsidR="00F512C1" w:rsidRPr="00A830CB" w14:paraId="27D1B534" w14:textId="77777777" w:rsidTr="00C16258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149EF36" w14:textId="1FF5897C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6AB3E5" w14:textId="3121249E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844AC2" w14:textId="5E54DF33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34C3FB" w14:textId="52B5F8E7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4F1CF2" w14:textId="6A34B033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.0472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164291" w14:textId="6D44A8C1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.0473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046634" w14:textId="1E6D5131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.0489</w:t>
            </w:r>
          </w:p>
        </w:tc>
      </w:tr>
      <w:tr w:rsidR="00F512C1" w:rsidRPr="00A830CB" w14:paraId="575A5C51" w14:textId="77777777" w:rsidTr="005D0F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B2E501" w14:textId="36DCFA6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82464" w14:textId="260E481A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.0555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8DFAD" w14:textId="140BAB31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9D766" w14:textId="6B5847D7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93F17" w14:textId="237E4AF3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.0537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649CB" w14:textId="06D61842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.0537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A9D4EC" w14:textId="1717FDC9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.0555</w:t>
            </w:r>
          </w:p>
        </w:tc>
      </w:tr>
      <w:tr w:rsidR="00F512C1" w:rsidRPr="00A830CB" w14:paraId="4F541641" w14:textId="77777777" w:rsidTr="008B60A7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86FC0" w14:textId="77777777" w:rsidR="00F512C1" w:rsidRPr="005808DA" w:rsidRDefault="00F512C1" w:rsidP="00F512C1">
            <w:pPr>
              <w:rPr>
                <w:b/>
                <w:u w:val="single"/>
              </w:rPr>
            </w:pPr>
            <w:r w:rsidRPr="005808DA">
              <w:rPr>
                <w:b/>
                <w:u w:val="single"/>
              </w:rPr>
              <w:t>WC ESD #2</w:t>
            </w:r>
          </w:p>
        </w:tc>
      </w:tr>
      <w:tr w:rsidR="005C5B7F" w:rsidRPr="00A830CB" w14:paraId="6FFB7380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2D9BF9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59624" w14:textId="26D7F3A3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D87E" w14:textId="47CA01FA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72587" w14:textId="6FB17D0E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77805" w14:textId="0C861504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.097695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438B3" w14:textId="1CE2C8F1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.098062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FFF8C" w14:textId="31D674B7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.101494</w:t>
            </w:r>
          </w:p>
        </w:tc>
      </w:tr>
      <w:tr w:rsidR="00420A7E" w:rsidRPr="00A830CB" w14:paraId="61021DE2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59BD02C" w14:textId="4BDD3BC0" w:rsidR="00420A7E" w:rsidRDefault="00420A7E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8E1C93" w14:textId="63D128F2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EAFF27" w14:textId="6BACD01E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4B6D82" w14:textId="7150F59C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B4F51D" w14:textId="2632A6C0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.087823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2C07C5" w14:textId="13475B03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.088911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32C6D1" w14:textId="5BD77237" w:rsidR="00420A7E" w:rsidRDefault="00270566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.092022</w:t>
            </w:r>
          </w:p>
        </w:tc>
      </w:tr>
      <w:tr w:rsidR="00F1384F" w:rsidRPr="00A830CB" w14:paraId="236D3FB5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4CF71" w14:textId="77777777" w:rsidR="00F1384F" w:rsidRPr="004A4DAA" w:rsidRDefault="00F1384F" w:rsidP="001C51CD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70A80" w14:textId="2F1CA78F" w:rsidR="00F1384F" w:rsidRPr="004A4DAA" w:rsidRDefault="009566DB" w:rsidP="001C51CD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.10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AB249" w14:textId="7B7A211E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64F92" w14:textId="294DA121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75E97" w14:textId="3B873311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.088053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4BCCA" w14:textId="3F43FC5D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.088199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AB8DD6" w14:textId="463CFACE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.091285</w:t>
            </w:r>
          </w:p>
        </w:tc>
      </w:tr>
      <w:tr w:rsidR="00F512C1" w:rsidRPr="00A830CB" w14:paraId="1B9B5EFE" w14:textId="77777777" w:rsidTr="00C16258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3B6935B" w14:textId="08817C41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3FFDAD" w14:textId="69ADED5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F393BE" w14:textId="1E461FA1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7794D8" w14:textId="6C5BCCE7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9624D8" w14:textId="7EB21DEB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.0887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04E67" w14:textId="65C458E5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.0887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9CC0C0" w14:textId="246C26A1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.0921</w:t>
            </w:r>
          </w:p>
        </w:tc>
      </w:tr>
      <w:tr w:rsidR="00F512C1" w:rsidRPr="00A830CB" w14:paraId="051862A9" w14:textId="77777777" w:rsidTr="005D0F4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725D09" w14:textId="6602789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7FA03" w14:textId="54195101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F1376" w14:textId="138F5F94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A95EC" w14:textId="021E312E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64278" w14:textId="03B4F304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0D739" w14:textId="6193EFE8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.0789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9D998C" w14:textId="08095B5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.0816</w:t>
            </w:r>
          </w:p>
        </w:tc>
      </w:tr>
      <w:tr w:rsidR="00F512C1" w:rsidRPr="00A830CB" w14:paraId="65018EC8" w14:textId="77777777" w:rsidTr="005D0F4F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DEB87" w14:textId="3D816FA1" w:rsidR="00F512C1" w:rsidRPr="005808DA" w:rsidRDefault="00F512C1" w:rsidP="00F512C1">
            <w:pPr>
              <w:rPr>
                <w:b/>
                <w:u w:val="single"/>
              </w:rPr>
            </w:pPr>
            <w:r w:rsidRPr="005808DA">
              <w:rPr>
                <w:b/>
                <w:u w:val="single"/>
              </w:rPr>
              <w:t>WC ESD #3</w:t>
            </w:r>
          </w:p>
        </w:tc>
      </w:tr>
      <w:tr w:rsidR="005C5B7F" w:rsidRPr="00A830CB" w14:paraId="74424FA0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8AE6F2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85B1" w14:textId="6A4DD4C8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79E7B" w14:textId="58C3E818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7C3F4" w14:textId="37F20780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5375E" w14:textId="2875C619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.074489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CED0" w14:textId="6158F72D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.074674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5FEE35" w14:textId="21EA62E9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.079391</w:t>
            </w:r>
          </w:p>
        </w:tc>
      </w:tr>
      <w:tr w:rsidR="00420A7E" w:rsidRPr="00A830CB" w14:paraId="3E978F8E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E75C6EB" w14:textId="418E302F" w:rsidR="00420A7E" w:rsidRDefault="00420A7E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5D0786" w14:textId="46B58F52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.07838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F69DEE" w14:textId="60DA9C02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.07838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15B622" w14:textId="328C8305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F92E29" w14:textId="00828733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.07837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6CC5D1" w14:textId="2F4B7CA4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.078951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AEDC47B" w14:textId="13DE14BA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.081714</w:t>
            </w:r>
          </w:p>
        </w:tc>
      </w:tr>
      <w:tr w:rsidR="00F1384F" w:rsidRPr="00A830CB" w14:paraId="4DC61DDE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1CB10" w14:textId="77777777" w:rsidR="00F1384F" w:rsidRDefault="00F1384F" w:rsidP="001C51CD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7E327" w14:textId="628621E7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.093489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22DCE" w14:textId="6EDDF95B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.093489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FB1F" w14:textId="5E069D85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5B272" w14:textId="62F4B6F3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.089654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BA59D" w14:textId="7FAA57A9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.090328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D6EF2" w14:textId="37664220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.093489</w:t>
            </w:r>
          </w:p>
        </w:tc>
      </w:tr>
      <w:tr w:rsidR="00F512C1" w:rsidRPr="00A830CB" w14:paraId="487C0DAF" w14:textId="77777777" w:rsidTr="00F512C1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5011C02" w14:textId="5F7163C9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9C459B" w14:textId="0CC09A40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270CB9" w14:textId="79309D3F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1FDEA4" w14:textId="77F3E857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ACED5B" w14:textId="2F33953C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.0904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1A833D" w14:textId="765A39CB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.0904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29AA6E" w14:textId="7B7A832D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.0935</w:t>
            </w:r>
          </w:p>
        </w:tc>
      </w:tr>
      <w:tr w:rsidR="00F512C1" w:rsidRPr="00A830CB" w14:paraId="09D5E274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26718F" w14:textId="77777777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F6BDE" w14:textId="6AB0AD5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9F34C" w14:textId="6C500E3D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787AB" w14:textId="6380F534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9BE4" w14:textId="7A60244E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53B78" w14:textId="3DF84CE5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72290" w14:textId="01465AC0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12C1" w:rsidRPr="00A830CB" w14:paraId="6E8937CB" w14:textId="77777777" w:rsidTr="005D0F4F">
        <w:tc>
          <w:tcPr>
            <w:tcW w:w="11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4D480" w14:textId="77777777" w:rsidR="00F512C1" w:rsidRPr="005808DA" w:rsidRDefault="00F512C1" w:rsidP="00F512C1">
            <w:pPr>
              <w:rPr>
                <w:b/>
                <w:u w:val="single"/>
              </w:rPr>
            </w:pPr>
            <w:r w:rsidRPr="005808DA">
              <w:rPr>
                <w:b/>
                <w:u w:val="single"/>
              </w:rPr>
              <w:t>WC Hospital District</w:t>
            </w:r>
          </w:p>
        </w:tc>
      </w:tr>
      <w:tr w:rsidR="005C5B7F" w:rsidRPr="00A830CB" w14:paraId="7260194B" w14:textId="77777777" w:rsidTr="00705F8F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F5AE4E" w14:textId="77777777" w:rsidR="005C5B7F" w:rsidRDefault="005C5B7F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C9F82" w14:textId="1D0FF636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.107547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00868" w14:textId="466876A8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.107547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F50E1" w14:textId="65B04F32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E8C12" w14:textId="3A82F677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.095831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0818F" w14:textId="165FA055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.096167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56F776" w14:textId="256595C4" w:rsidR="005C5B7F" w:rsidRDefault="00DA0ACA" w:rsidP="00705F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.107547</w:t>
            </w:r>
          </w:p>
        </w:tc>
      </w:tr>
      <w:tr w:rsidR="00420A7E" w:rsidRPr="00A830CB" w14:paraId="34ECFC6F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A29E265" w14:textId="5A554733" w:rsidR="00420A7E" w:rsidRDefault="00420A7E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DF21B2" w14:textId="6260784E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.097722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1C7DCF" w14:textId="538B71CC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.097722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13475C" w14:textId="2382463E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A59A78" w14:textId="5574D659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.090568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23C5C8" w14:textId="66BA2E67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.091128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36781D8" w14:textId="79CD8CE7" w:rsidR="00420A7E" w:rsidRDefault="00CB60F4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.100128</w:t>
            </w:r>
          </w:p>
        </w:tc>
      </w:tr>
      <w:tr w:rsidR="00F1384F" w:rsidRPr="00A830CB" w14:paraId="0E5E3783" w14:textId="77777777" w:rsidTr="001C51C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74B354" w14:textId="77777777" w:rsidR="00F1384F" w:rsidRDefault="00F1384F" w:rsidP="001C51CD">
            <w:pPr>
              <w:jc w:val="right"/>
              <w:rPr>
                <w:sz w:val="22"/>
                <w:szCs w:val="22"/>
              </w:rPr>
            </w:pPr>
            <w:r w:rsidRPr="004A4DAA">
              <w:rPr>
                <w:sz w:val="22"/>
                <w:szCs w:val="22"/>
              </w:rPr>
              <w:t>Tax Year 2022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063A6" w14:textId="6839A2A9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.102719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BB1BF" w14:textId="2B828805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.102719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EA914" w14:textId="6905DF8B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9430C" w14:textId="2FF18642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.102719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E1AF2" w14:textId="3E06E0CB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.103025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C8BDC" w14:textId="00FA4D6C" w:rsidR="00F1384F" w:rsidRDefault="009566DB" w:rsidP="001C5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.106630</w:t>
            </w:r>
          </w:p>
        </w:tc>
      </w:tr>
      <w:tr w:rsidR="00F512C1" w:rsidRPr="00A830CB" w14:paraId="66C8BFCC" w14:textId="77777777" w:rsidTr="00A96FED"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F135D02" w14:textId="324D0483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E41A80" w14:textId="7C9B55EA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D9753E" w14:textId="5DF79660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73B611" w14:textId="6EC68F9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1CB59E" w14:textId="764B1FCA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.1055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704997" w14:textId="7C75EC8F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.1058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C3DB82" w14:textId="53CE58E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.1195</w:t>
            </w:r>
          </w:p>
        </w:tc>
      </w:tr>
      <w:tr w:rsidR="00F512C1" w:rsidRPr="00A830CB" w14:paraId="2CF274E6" w14:textId="77777777" w:rsidTr="00A96FED"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94DD6C" w14:textId="258D0810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FF2F89" w14:textId="1F93102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F5032" w14:textId="56646A3C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45532" w14:textId="1CBBD766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54080" w14:textId="4C5FF123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8201B" w14:textId="441E99E0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68B9" w14:textId="0B56CCF7" w:rsidR="00F512C1" w:rsidRDefault="00F512C1" w:rsidP="00F51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.1137</w:t>
            </w:r>
          </w:p>
        </w:tc>
      </w:tr>
    </w:tbl>
    <w:p w14:paraId="11A78A43" w14:textId="77777777" w:rsidR="007B65C3" w:rsidRDefault="007B65C3" w:rsidP="007B65C3">
      <w:pPr>
        <w:jc w:val="both"/>
      </w:pPr>
    </w:p>
    <w:p w14:paraId="636FE522" w14:textId="77777777" w:rsidR="007B65C3" w:rsidRDefault="007B65C3" w:rsidP="007B65C3">
      <w:pPr>
        <w:jc w:val="both"/>
      </w:pPr>
      <w:r w:rsidRPr="00160C47">
        <w:t>The county is providing this table of property tax rate information as a service to the residents of the county.</w:t>
      </w:r>
      <w:r>
        <w:t xml:space="preserve">  </w:t>
      </w:r>
      <w:r w:rsidRPr="00160C47">
        <w:t>Each individual taxing unit is responsible for calculating the property tax rates listed in this table pertaining to</w:t>
      </w:r>
      <w:r>
        <w:t xml:space="preserve"> </w:t>
      </w:r>
      <w:r w:rsidRPr="00160C47">
        <w:t>that taxing unit and providing that information to the county.</w:t>
      </w:r>
    </w:p>
    <w:p w14:paraId="56B63D6A" w14:textId="77777777" w:rsidR="007B65C3" w:rsidRPr="003F0B30" w:rsidRDefault="007B65C3" w:rsidP="007B65C3">
      <w:pPr>
        <w:jc w:val="both"/>
        <w:rPr>
          <w:sz w:val="18"/>
          <w:szCs w:val="18"/>
        </w:rPr>
      </w:pPr>
    </w:p>
    <w:p w14:paraId="285EF336" w14:textId="77777777" w:rsidR="007B65C3" w:rsidRDefault="007B65C3" w:rsidP="007B65C3">
      <w:pPr>
        <w:jc w:val="both"/>
      </w:pPr>
      <w:r w:rsidRPr="00160C47">
        <w:t xml:space="preserve">The </w:t>
      </w:r>
      <w:r w:rsidRPr="00160C47">
        <w:rPr>
          <w:b/>
        </w:rPr>
        <w:t>Adopted Tax Rate</w:t>
      </w:r>
      <w:r w:rsidRPr="00160C47">
        <w:t xml:space="preserve"> is the tax rate adopted by the governing body of a taxing unit.</w:t>
      </w:r>
    </w:p>
    <w:p w14:paraId="5DA52114" w14:textId="77777777" w:rsidR="007B65C3" w:rsidRPr="003F0B30" w:rsidRDefault="007B65C3" w:rsidP="007B65C3">
      <w:pPr>
        <w:jc w:val="both"/>
        <w:rPr>
          <w:sz w:val="18"/>
          <w:szCs w:val="18"/>
        </w:rPr>
      </w:pPr>
    </w:p>
    <w:p w14:paraId="22F2DA87" w14:textId="77777777" w:rsidR="007B65C3" w:rsidRDefault="007B65C3" w:rsidP="007B65C3">
      <w:pPr>
        <w:jc w:val="both"/>
      </w:pPr>
      <w:r w:rsidRPr="00160C47">
        <w:t xml:space="preserve">The </w:t>
      </w:r>
      <w:r w:rsidRPr="00160C47">
        <w:rPr>
          <w:b/>
        </w:rPr>
        <w:t>Maintenance and Operations Rate</w:t>
      </w:r>
      <w:r w:rsidRPr="00160C47">
        <w:t xml:space="preserve"> is the component of the adopted tax rate of a taxing unit that will impose the amount of taxes needed to fund maintenance and operation expenditures of the unit for the following year.</w:t>
      </w:r>
    </w:p>
    <w:p w14:paraId="59B633D9" w14:textId="77777777" w:rsidR="007B65C3" w:rsidRPr="003F0B30" w:rsidRDefault="007B65C3" w:rsidP="007B65C3">
      <w:pPr>
        <w:jc w:val="both"/>
        <w:rPr>
          <w:sz w:val="18"/>
          <w:szCs w:val="18"/>
        </w:rPr>
      </w:pPr>
    </w:p>
    <w:p w14:paraId="3DEFFE9F" w14:textId="77777777" w:rsidR="007B65C3" w:rsidRDefault="007B65C3" w:rsidP="007B65C3">
      <w:pPr>
        <w:jc w:val="both"/>
      </w:pPr>
      <w:r w:rsidRPr="00160C47">
        <w:t xml:space="preserve">The </w:t>
      </w:r>
      <w:r w:rsidRPr="00160C47">
        <w:rPr>
          <w:b/>
        </w:rPr>
        <w:t>Debt Rate</w:t>
      </w:r>
      <w:r w:rsidRPr="00160C47">
        <w:t xml:space="preserve"> is the component of the adopted tax rate of a taxing unit that will impose the amount of taxes needed to fund the unit’s debt service for the following year.</w:t>
      </w:r>
    </w:p>
    <w:p w14:paraId="3B07FE17" w14:textId="77777777" w:rsidR="007B65C3" w:rsidRPr="003F0B30" w:rsidRDefault="007B65C3" w:rsidP="007B65C3">
      <w:pPr>
        <w:jc w:val="both"/>
        <w:rPr>
          <w:sz w:val="18"/>
          <w:szCs w:val="18"/>
        </w:rPr>
      </w:pPr>
    </w:p>
    <w:p w14:paraId="3CAB9A83" w14:textId="77777777" w:rsidR="007B65C3" w:rsidRDefault="007B65C3" w:rsidP="007B65C3">
      <w:pPr>
        <w:jc w:val="both"/>
      </w:pPr>
      <w:r w:rsidRPr="00160C47">
        <w:t xml:space="preserve">The </w:t>
      </w:r>
      <w:r w:rsidR="003F0B30">
        <w:rPr>
          <w:b/>
        </w:rPr>
        <w:t>No-New-Revenue</w:t>
      </w:r>
      <w:r w:rsidRPr="00160C47">
        <w:rPr>
          <w:b/>
        </w:rPr>
        <w:t xml:space="preserve"> Tax Rate</w:t>
      </w:r>
      <w:r w:rsidRPr="00160C47">
        <w:t xml:space="preserve"> is the tax rate that would generate the same amount of revenue in the current tax year as was generated by a taxing unit’s adopted tax rate in the preceding tax year from property that is taxable in both the current tax year and the preceding tax year.</w:t>
      </w:r>
    </w:p>
    <w:p w14:paraId="1E536B7C" w14:textId="77777777" w:rsidR="007B65C3" w:rsidRPr="003F0B30" w:rsidRDefault="007B65C3" w:rsidP="007B65C3">
      <w:pPr>
        <w:jc w:val="both"/>
        <w:rPr>
          <w:sz w:val="18"/>
          <w:szCs w:val="18"/>
        </w:rPr>
      </w:pPr>
    </w:p>
    <w:p w14:paraId="014F2A00" w14:textId="77777777" w:rsidR="007B65C3" w:rsidRDefault="007B65C3" w:rsidP="007B65C3">
      <w:pPr>
        <w:jc w:val="both"/>
      </w:pPr>
      <w:r>
        <w:t xml:space="preserve">The </w:t>
      </w:r>
      <w:r w:rsidR="003F0B30">
        <w:rPr>
          <w:b/>
        </w:rPr>
        <w:t>No-New-Revenue</w:t>
      </w:r>
      <w:r w:rsidRPr="00160C47">
        <w:rPr>
          <w:b/>
        </w:rPr>
        <w:t xml:space="preserve"> Maintenance and Operations Rate</w:t>
      </w:r>
      <w:r w:rsidRPr="00160C47">
        <w:t xml:space="preserve"> is the tax rate that would generate the same amount of revenue for maintenance and operations in the current tax year as was generated by a taxing unit’s maintenance and operations rate in the preceding tax year from property that is taxable in both the current tax year and the preceding tax year.</w:t>
      </w:r>
    </w:p>
    <w:p w14:paraId="550AED15" w14:textId="77777777" w:rsidR="007B65C3" w:rsidRPr="003F0B30" w:rsidRDefault="007B65C3" w:rsidP="007B65C3">
      <w:pPr>
        <w:jc w:val="both"/>
        <w:rPr>
          <w:sz w:val="18"/>
          <w:szCs w:val="18"/>
        </w:rPr>
      </w:pPr>
    </w:p>
    <w:p w14:paraId="1F36297B" w14:textId="654FB2F5" w:rsidR="00A103A7" w:rsidRPr="00A103A7" w:rsidRDefault="007B65C3" w:rsidP="007B65C3">
      <w:pPr>
        <w:jc w:val="both"/>
        <w:rPr>
          <w:i/>
          <w:sz w:val="22"/>
          <w:szCs w:val="22"/>
        </w:rPr>
      </w:pPr>
      <w:r w:rsidRPr="00160C47">
        <w:t xml:space="preserve">The </w:t>
      </w:r>
      <w:r w:rsidR="003F0B30">
        <w:rPr>
          <w:b/>
        </w:rPr>
        <w:t>Voter-Approval</w:t>
      </w:r>
      <w:r w:rsidRPr="00160C47">
        <w:rPr>
          <w:b/>
        </w:rPr>
        <w:t xml:space="preserve"> Tax Rate</w:t>
      </w:r>
      <w:r w:rsidRPr="00160C47">
        <w:t xml:space="preserve"> is the highest tax rate a taxing unit may adopt before requiring voter approval at an election. </w:t>
      </w:r>
      <w:r w:rsidR="00867039">
        <w:t xml:space="preserve"> A</w:t>
      </w:r>
      <w:r w:rsidRPr="00160C47">
        <w:t xml:space="preserve">n election will automatically be held if </w:t>
      </w:r>
      <w:r w:rsidR="00867039">
        <w:t>a taxing unit</w:t>
      </w:r>
      <w:r w:rsidRPr="00160C47">
        <w:t xml:space="preserve"> wishes to adopt a tax rate in excess of the </w:t>
      </w:r>
      <w:r w:rsidR="00867039">
        <w:t>taxing unit’s voter-approval rate.</w:t>
      </w:r>
      <w:r w:rsidRPr="00160C47">
        <w:t>.</w:t>
      </w:r>
    </w:p>
    <w:sectPr w:rsidR="00A103A7" w:rsidRPr="00A103A7" w:rsidSect="00BF7F49">
      <w:pgSz w:w="12240" w:h="15840"/>
      <w:pgMar w:top="648" w:right="720" w:bottom="64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3135" w14:textId="77777777" w:rsidR="001C51CD" w:rsidRDefault="001C51CD" w:rsidP="00A103A7">
      <w:r>
        <w:separator/>
      </w:r>
    </w:p>
  </w:endnote>
  <w:endnote w:type="continuationSeparator" w:id="0">
    <w:p w14:paraId="33DB3BCC" w14:textId="77777777" w:rsidR="001C51CD" w:rsidRDefault="001C51CD" w:rsidP="00A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2135F" w14:textId="77777777" w:rsidR="001C51CD" w:rsidRDefault="001C51CD" w:rsidP="00A103A7">
      <w:r>
        <w:separator/>
      </w:r>
    </w:p>
  </w:footnote>
  <w:footnote w:type="continuationSeparator" w:id="0">
    <w:p w14:paraId="5501DD51" w14:textId="77777777" w:rsidR="001C51CD" w:rsidRDefault="001C51CD" w:rsidP="00A1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4B"/>
    <w:rsid w:val="000020E3"/>
    <w:rsid w:val="00002838"/>
    <w:rsid w:val="00016517"/>
    <w:rsid w:val="00044BAC"/>
    <w:rsid w:val="000618A2"/>
    <w:rsid w:val="00070BFA"/>
    <w:rsid w:val="000A45E5"/>
    <w:rsid w:val="000B457C"/>
    <w:rsid w:val="000F67B5"/>
    <w:rsid w:val="001178CD"/>
    <w:rsid w:val="001232DA"/>
    <w:rsid w:val="00126A22"/>
    <w:rsid w:val="00153ECB"/>
    <w:rsid w:val="001756BC"/>
    <w:rsid w:val="001765B9"/>
    <w:rsid w:val="001A6BCE"/>
    <w:rsid w:val="001C51CD"/>
    <w:rsid w:val="001D5F3E"/>
    <w:rsid w:val="001E5C65"/>
    <w:rsid w:val="001F2FB4"/>
    <w:rsid w:val="00213650"/>
    <w:rsid w:val="0022769F"/>
    <w:rsid w:val="00227DBB"/>
    <w:rsid w:val="00262548"/>
    <w:rsid w:val="00270566"/>
    <w:rsid w:val="0027225B"/>
    <w:rsid w:val="00275833"/>
    <w:rsid w:val="002C728D"/>
    <w:rsid w:val="003005B5"/>
    <w:rsid w:val="00321C5E"/>
    <w:rsid w:val="00357EFE"/>
    <w:rsid w:val="0036485A"/>
    <w:rsid w:val="003A047F"/>
    <w:rsid w:val="003C6A3B"/>
    <w:rsid w:val="003F0B30"/>
    <w:rsid w:val="00420A7E"/>
    <w:rsid w:val="00421960"/>
    <w:rsid w:val="00436FEE"/>
    <w:rsid w:val="00455D6F"/>
    <w:rsid w:val="004564AD"/>
    <w:rsid w:val="004A4DAA"/>
    <w:rsid w:val="004A78BA"/>
    <w:rsid w:val="005005E0"/>
    <w:rsid w:val="00501F23"/>
    <w:rsid w:val="005440BE"/>
    <w:rsid w:val="00557813"/>
    <w:rsid w:val="005808DA"/>
    <w:rsid w:val="00594EA9"/>
    <w:rsid w:val="00596E69"/>
    <w:rsid w:val="005A798C"/>
    <w:rsid w:val="005B26CF"/>
    <w:rsid w:val="005C5B7F"/>
    <w:rsid w:val="005D0F4F"/>
    <w:rsid w:val="005E2961"/>
    <w:rsid w:val="00612DF0"/>
    <w:rsid w:val="00624A30"/>
    <w:rsid w:val="00686938"/>
    <w:rsid w:val="0069326C"/>
    <w:rsid w:val="006D0039"/>
    <w:rsid w:val="006D09EE"/>
    <w:rsid w:val="006E47D5"/>
    <w:rsid w:val="00706775"/>
    <w:rsid w:val="00714CD7"/>
    <w:rsid w:val="00744F86"/>
    <w:rsid w:val="00750762"/>
    <w:rsid w:val="00753048"/>
    <w:rsid w:val="00753626"/>
    <w:rsid w:val="007B65C3"/>
    <w:rsid w:val="007E1107"/>
    <w:rsid w:val="007E7651"/>
    <w:rsid w:val="007F4114"/>
    <w:rsid w:val="00804A49"/>
    <w:rsid w:val="00813913"/>
    <w:rsid w:val="008174F1"/>
    <w:rsid w:val="008226D2"/>
    <w:rsid w:val="00831ABF"/>
    <w:rsid w:val="008421CF"/>
    <w:rsid w:val="00860092"/>
    <w:rsid w:val="00867039"/>
    <w:rsid w:val="00885088"/>
    <w:rsid w:val="008879A5"/>
    <w:rsid w:val="008A7210"/>
    <w:rsid w:val="008B60A7"/>
    <w:rsid w:val="008F0DB8"/>
    <w:rsid w:val="00917866"/>
    <w:rsid w:val="00927BED"/>
    <w:rsid w:val="00936583"/>
    <w:rsid w:val="009566DB"/>
    <w:rsid w:val="00967225"/>
    <w:rsid w:val="009877BC"/>
    <w:rsid w:val="009976EC"/>
    <w:rsid w:val="009A2518"/>
    <w:rsid w:val="009F19DF"/>
    <w:rsid w:val="00A103A7"/>
    <w:rsid w:val="00A827AC"/>
    <w:rsid w:val="00A85A1B"/>
    <w:rsid w:val="00A96FED"/>
    <w:rsid w:val="00AA34AE"/>
    <w:rsid w:val="00AA646F"/>
    <w:rsid w:val="00AF0B15"/>
    <w:rsid w:val="00B12B3E"/>
    <w:rsid w:val="00B13448"/>
    <w:rsid w:val="00B30DCC"/>
    <w:rsid w:val="00B409D7"/>
    <w:rsid w:val="00B71A18"/>
    <w:rsid w:val="00BA0182"/>
    <w:rsid w:val="00BD294B"/>
    <w:rsid w:val="00BF7F49"/>
    <w:rsid w:val="00C13866"/>
    <w:rsid w:val="00C16258"/>
    <w:rsid w:val="00C33ABF"/>
    <w:rsid w:val="00CA7B97"/>
    <w:rsid w:val="00CB60F4"/>
    <w:rsid w:val="00CB7D6B"/>
    <w:rsid w:val="00CD69CF"/>
    <w:rsid w:val="00CE0F72"/>
    <w:rsid w:val="00CE6E94"/>
    <w:rsid w:val="00CF6F6F"/>
    <w:rsid w:val="00D10BEF"/>
    <w:rsid w:val="00D30D97"/>
    <w:rsid w:val="00D33AAA"/>
    <w:rsid w:val="00DA0ACA"/>
    <w:rsid w:val="00DC6081"/>
    <w:rsid w:val="00DD69EF"/>
    <w:rsid w:val="00E85950"/>
    <w:rsid w:val="00EA096C"/>
    <w:rsid w:val="00EA1F8C"/>
    <w:rsid w:val="00EC6F56"/>
    <w:rsid w:val="00ED28AE"/>
    <w:rsid w:val="00EE5A6E"/>
    <w:rsid w:val="00F0460D"/>
    <w:rsid w:val="00F1384F"/>
    <w:rsid w:val="00F512C1"/>
    <w:rsid w:val="00F56393"/>
    <w:rsid w:val="00F65FCA"/>
    <w:rsid w:val="00F74B71"/>
    <w:rsid w:val="00F808D1"/>
    <w:rsid w:val="00F83677"/>
    <w:rsid w:val="00FA4083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9D707BA"/>
  <w15:chartTrackingRefBased/>
  <w15:docId w15:val="{6BB11575-E970-49A0-B7B7-E0360C6E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94B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A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103A7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103A7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A103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A103A7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A103A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F204-3AD9-4480-B098-0AF62B51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Truth in Taxation Summary</vt:lpstr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Truth in Taxation Summary</dc:title>
  <dc:subject/>
  <dc:creator>staceyp</dc:creator>
  <cp:keywords/>
  <cp:lastModifiedBy>Diana McRae</cp:lastModifiedBy>
  <cp:revision>2</cp:revision>
  <cp:lastPrinted>2024-10-12T23:18:00Z</cp:lastPrinted>
  <dcterms:created xsi:type="dcterms:W3CDTF">2024-10-14T23:00:00Z</dcterms:created>
  <dcterms:modified xsi:type="dcterms:W3CDTF">2024-10-14T23:00:00Z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e69febf2ac8c82f9b59c025aeeb98834fc92f0ff85c266625e364ff9b811220b</vt:lpwstr>
  </property>
</Properties>
</file>